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C681" w14:textId="77777777" w:rsidR="00681439" w:rsidRDefault="00681439" w:rsidP="00013D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3CE2A3" w14:textId="3C720190" w:rsidR="00013D90" w:rsidRDefault="00013D90" w:rsidP="00013D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Zasady awansów i spadków w sezonie 202</w:t>
      </w:r>
      <w:r w:rsidR="0068143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68143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w rozgrywkach prowadzonych przez Komisję Gier Podokręgu Piłki Nożnej w Krośnie.</w:t>
      </w:r>
    </w:p>
    <w:p w14:paraId="7BCF57E9" w14:textId="77777777" w:rsidR="00013D90" w:rsidRDefault="00013D90" w:rsidP="00013D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6C7789" w14:textId="77777777" w:rsidR="00013D90" w:rsidRDefault="00013D90" w:rsidP="00013D9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Rozdział klasa „Okręgowa”</w:t>
      </w:r>
    </w:p>
    <w:p w14:paraId="4832A034" w14:textId="77777777" w:rsidR="00013D90" w:rsidRDefault="00013D90" w:rsidP="00013D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klasy „Okręgowej” do Podkarpackiej IV ligi awansuje drużyna, która po zakończeniu rozgrywek zajmie 1  miejsce w tabeli.</w:t>
      </w:r>
    </w:p>
    <w:p w14:paraId="4B5251E1" w14:textId="7B15003E" w:rsidR="006012FF" w:rsidRDefault="006012FF" w:rsidP="00013D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Dodatkowo awans do rozgrywek IV ligi uzyska 1 drużyna zwycięzca meczów barażowych, w których uczestniczyć będą najlepsze 4 drużyny, które zajmą 2 miejsca w tabelach poszczególnych klas „Okręgowych”. Wyłonienie 4 drużyn uczestników baraży nastąpi w oparciu o utworzoną tabelę z drugich miejsc. Ustalenie miejsc będzie ustalona na podstawie § 27, pkt </w:t>
      </w:r>
      <w:r w:rsidR="00761BDF">
        <w:rPr>
          <w:rFonts w:ascii="Times New Roman" w:hAnsi="Times New Roman" w:cs="Times New Roman"/>
          <w:sz w:val="24"/>
          <w:szCs w:val="24"/>
        </w:rPr>
        <w:t>6,</w:t>
      </w:r>
      <w:r w:rsidR="00681439">
        <w:rPr>
          <w:rFonts w:ascii="Times New Roman" w:hAnsi="Times New Roman" w:cs="Times New Roman"/>
          <w:sz w:val="24"/>
          <w:szCs w:val="24"/>
        </w:rPr>
        <w:t xml:space="preserve"> </w:t>
      </w:r>
      <w:r w:rsidR="00761BDF">
        <w:rPr>
          <w:rFonts w:ascii="Times New Roman" w:hAnsi="Times New Roman" w:cs="Times New Roman"/>
          <w:sz w:val="24"/>
          <w:szCs w:val="24"/>
        </w:rPr>
        <w:t>ppkt 4, lit a, b, c, d, e, f, g, h Regulaminu Rozgrywek.</w:t>
      </w:r>
    </w:p>
    <w:p w14:paraId="52E4E3CD" w14:textId="63E73291" w:rsidR="0028553A" w:rsidRDefault="0028553A" w:rsidP="006012F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938D823" w14:textId="10701D85" w:rsidR="00013D90" w:rsidRDefault="005D0527" w:rsidP="00013D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0317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lasy O</w:t>
      </w:r>
      <w:r w:rsidR="00013D90">
        <w:rPr>
          <w:rFonts w:ascii="Times New Roman" w:hAnsi="Times New Roman" w:cs="Times New Roman"/>
          <w:sz w:val="24"/>
          <w:szCs w:val="24"/>
        </w:rPr>
        <w:t>kręgowej” do klasy „A” spadnie 3 drużyny, które po zakończeniu rozgrywek zajmą 3 ostatnie miejsca w tabeli tj. 14, 15, 16.</w:t>
      </w:r>
    </w:p>
    <w:p w14:paraId="74C88A1B" w14:textId="6126BA55" w:rsidR="00013D90" w:rsidRDefault="00013D90" w:rsidP="00013D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drużyn spadających może być </w:t>
      </w:r>
      <w:r w:rsidR="005C10BD">
        <w:rPr>
          <w:rFonts w:ascii="Times New Roman" w:hAnsi="Times New Roman" w:cs="Times New Roman"/>
          <w:sz w:val="24"/>
          <w:szCs w:val="24"/>
        </w:rPr>
        <w:t xml:space="preserve">zmniejszona lub </w:t>
      </w:r>
      <w:r>
        <w:rPr>
          <w:rFonts w:ascii="Times New Roman" w:hAnsi="Times New Roman" w:cs="Times New Roman"/>
          <w:sz w:val="24"/>
          <w:szCs w:val="24"/>
        </w:rPr>
        <w:t>zwiększona o liczbę drużyn spadających z wyższej ligi</w:t>
      </w:r>
      <w:r w:rsidR="002D307B">
        <w:rPr>
          <w:rFonts w:ascii="Times New Roman" w:hAnsi="Times New Roman" w:cs="Times New Roman"/>
          <w:sz w:val="24"/>
          <w:szCs w:val="24"/>
        </w:rPr>
        <w:t xml:space="preserve"> oraz od awansu drużyny </w:t>
      </w:r>
      <w:r w:rsidR="00681439">
        <w:rPr>
          <w:rFonts w:ascii="Times New Roman" w:hAnsi="Times New Roman" w:cs="Times New Roman"/>
          <w:sz w:val="24"/>
          <w:szCs w:val="24"/>
        </w:rPr>
        <w:t xml:space="preserve">z 2 miejsca </w:t>
      </w:r>
      <w:r w:rsidR="002D307B">
        <w:rPr>
          <w:rFonts w:ascii="Times New Roman" w:hAnsi="Times New Roman" w:cs="Times New Roman"/>
          <w:sz w:val="24"/>
          <w:szCs w:val="24"/>
        </w:rPr>
        <w:t>do IV ligi</w:t>
      </w:r>
      <w:r w:rsidR="00681439">
        <w:rPr>
          <w:rFonts w:ascii="Times New Roman" w:hAnsi="Times New Roman" w:cs="Times New Roman"/>
          <w:sz w:val="24"/>
          <w:szCs w:val="24"/>
        </w:rPr>
        <w:t>.</w:t>
      </w:r>
      <w:r w:rsidR="002D30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73461" w14:textId="77777777" w:rsidR="00013D90" w:rsidRDefault="00013D90" w:rsidP="00013D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 Rozdział klasa „A”</w:t>
      </w:r>
    </w:p>
    <w:p w14:paraId="2E514FC5" w14:textId="58162FB8" w:rsidR="00013D90" w:rsidRDefault="00013D90" w:rsidP="00013D90">
      <w:pPr>
        <w:pStyle w:val="Akapitzlist"/>
        <w:numPr>
          <w:ilvl w:val="0"/>
          <w:numId w:val="3"/>
        </w:numPr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klasy „A” do klasy „Okręgowej” bezpośrednio awansuje z każdej grupy 1 drużyna, która po zakończeniu rozgrywek zajmie w swojej grupie 1  miejsce, oraz jedna drużyna z drugiego miejsca, </w:t>
      </w:r>
      <w:r w:rsidR="005C10BD">
        <w:rPr>
          <w:rFonts w:ascii="Times New Roman" w:hAnsi="Times New Roman" w:cs="Times New Roman"/>
          <w:sz w:val="24"/>
          <w:szCs w:val="24"/>
        </w:rPr>
        <w:t xml:space="preserve">z poszczególnych grup klasy „A” </w:t>
      </w:r>
      <w:r>
        <w:rPr>
          <w:rFonts w:ascii="Times New Roman" w:hAnsi="Times New Roman" w:cs="Times New Roman"/>
          <w:sz w:val="24"/>
          <w:szCs w:val="24"/>
        </w:rPr>
        <w:t>z największą liczbą punktów - razem 4 drużyny.</w:t>
      </w:r>
    </w:p>
    <w:p w14:paraId="006E0CF1" w14:textId="44660394" w:rsidR="00013D90" w:rsidRDefault="00013D90" w:rsidP="00013D90">
      <w:pPr>
        <w:pStyle w:val="Akapitzlist"/>
        <w:numPr>
          <w:ilvl w:val="0"/>
          <w:numId w:val="3"/>
        </w:numPr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gdy drużyny z drugiego miejsca </w:t>
      </w:r>
      <w:r w:rsidR="0029092B">
        <w:rPr>
          <w:rFonts w:ascii="Times New Roman" w:hAnsi="Times New Roman" w:cs="Times New Roman"/>
          <w:sz w:val="24"/>
          <w:szCs w:val="24"/>
        </w:rPr>
        <w:t xml:space="preserve">w poszczególnych grup rozgrywkowych </w:t>
      </w:r>
      <w:r>
        <w:rPr>
          <w:rFonts w:ascii="Times New Roman" w:hAnsi="Times New Roman" w:cs="Times New Roman"/>
          <w:sz w:val="24"/>
          <w:szCs w:val="24"/>
        </w:rPr>
        <w:t>będą miały równą liczbę punktów o awansie decydować będzie:</w:t>
      </w:r>
    </w:p>
    <w:p w14:paraId="18F31AE6" w14:textId="77777777" w:rsidR="00013D90" w:rsidRDefault="00013D90" w:rsidP="00013D90">
      <w:pPr>
        <w:pStyle w:val="Akapitzlist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 korzystniejsza różnica pomiędzy zdobytymi i utraconymi bramkami</w:t>
      </w:r>
    </w:p>
    <w:p w14:paraId="415B9683" w14:textId="77777777" w:rsidR="00013D90" w:rsidRDefault="00013D90" w:rsidP="00013D90">
      <w:pPr>
        <w:pStyle w:val="Akapitzlist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przy dalszej równości większa liczba zdobytych bramek</w:t>
      </w:r>
    </w:p>
    <w:p w14:paraId="71AA0454" w14:textId="77777777" w:rsidR="00013D90" w:rsidRDefault="00013D90" w:rsidP="00013D90">
      <w:pPr>
        <w:pStyle w:val="Akapitzlist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przy dalszej równości większa liczba zwycięskich meczów</w:t>
      </w:r>
    </w:p>
    <w:p w14:paraId="2274FFDB" w14:textId="77777777" w:rsidR="00013D90" w:rsidRDefault="00013D90" w:rsidP="00013D90">
      <w:pPr>
        <w:pStyle w:val="Akapitzlist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 przy dalszej równości większa liczba zwycięskich meczów na wyjeździe</w:t>
      </w:r>
    </w:p>
    <w:p w14:paraId="7D88396A" w14:textId="77777777" w:rsidR="00013D90" w:rsidRDefault="00013D90" w:rsidP="00013D90">
      <w:pPr>
        <w:pStyle w:val="Akapitzlist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e/ przy dalszej równości zostanie zastosowany § 27, pkt 2, ppkt 7 Regulaminu Rozgrywek.</w:t>
      </w:r>
    </w:p>
    <w:p w14:paraId="6E0F94EF" w14:textId="2B407DBB" w:rsidR="00013D90" w:rsidRDefault="00013D90" w:rsidP="00013D9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gdy w klasach „A” będzie nierówna liczba drużyn to o awansie </w:t>
      </w:r>
      <w:r w:rsidR="005C10BD">
        <w:rPr>
          <w:rFonts w:ascii="Times New Roman" w:hAnsi="Times New Roman" w:cs="Times New Roman"/>
          <w:sz w:val="24"/>
          <w:szCs w:val="24"/>
        </w:rPr>
        <w:t xml:space="preserve">z drugiego miejsca </w:t>
      </w:r>
      <w:r>
        <w:rPr>
          <w:rFonts w:ascii="Times New Roman" w:hAnsi="Times New Roman" w:cs="Times New Roman"/>
          <w:sz w:val="24"/>
          <w:szCs w:val="24"/>
        </w:rPr>
        <w:t xml:space="preserve">zdecyduje większy przelicznik punktowy na jeden mecz. </w:t>
      </w:r>
    </w:p>
    <w:p w14:paraId="66D197B9" w14:textId="361AF123" w:rsidR="00013D90" w:rsidRDefault="00013D90" w:rsidP="00013D9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punktów liczona jest do drugiego miejsca po przecinku</w:t>
      </w:r>
      <w:r w:rsidR="00460946">
        <w:rPr>
          <w:rFonts w:ascii="Times New Roman" w:hAnsi="Times New Roman" w:cs="Times New Roman"/>
          <w:sz w:val="24"/>
          <w:szCs w:val="24"/>
        </w:rPr>
        <w:t>.</w:t>
      </w:r>
    </w:p>
    <w:p w14:paraId="11B67AA3" w14:textId="77777777" w:rsidR="00013D90" w:rsidRDefault="00013D90" w:rsidP="00013D9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Gdy drużyny będą miały równy przelicznik punktowy to zostanie zastosowany zapis pkt.2.</w:t>
      </w:r>
    </w:p>
    <w:p w14:paraId="208B7E4F" w14:textId="0C5D3A9E" w:rsidR="00013D90" w:rsidRDefault="00013D90" w:rsidP="00013D9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trzech klas „A” spadać będzie z każdej klasy </w:t>
      </w:r>
      <w:r w:rsidR="0011603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drużyny razem </w:t>
      </w:r>
      <w:r w:rsidR="0011603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DE944D" w14:textId="0A98FAB7" w:rsidR="005D0527" w:rsidRDefault="005D0527" w:rsidP="00013D9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drużyn spadających z klasy „A” będzie </w:t>
      </w:r>
      <w:r w:rsidR="005C10BD">
        <w:rPr>
          <w:rFonts w:ascii="Times New Roman" w:hAnsi="Times New Roman" w:cs="Times New Roman"/>
          <w:sz w:val="24"/>
          <w:szCs w:val="24"/>
        </w:rPr>
        <w:t xml:space="preserve">zmniejszona lub </w:t>
      </w:r>
      <w:r>
        <w:rPr>
          <w:rFonts w:ascii="Times New Roman" w:hAnsi="Times New Roman" w:cs="Times New Roman"/>
          <w:sz w:val="24"/>
          <w:szCs w:val="24"/>
        </w:rPr>
        <w:t>zwiększona o liczbę drużyn spadających z klasy wyższej.</w:t>
      </w:r>
    </w:p>
    <w:p w14:paraId="1292B6CA" w14:textId="62D6D6A8" w:rsidR="004E24BB" w:rsidRDefault="004E24BB" w:rsidP="00013D9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wycofania się drużyny z rozgrywek z klasy „A” spadać będzie tyle drużyn aby w sezonie 202</w:t>
      </w:r>
      <w:r w:rsidR="0068143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68143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klasy „A” liczyły po 14 drużyn.</w:t>
      </w:r>
    </w:p>
    <w:p w14:paraId="22794DEE" w14:textId="77777777" w:rsidR="00013D90" w:rsidRDefault="00013D90" w:rsidP="00013D9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w klasach „A” będzie nierówna liczba drużyn to o spadku drużyny będzie decydował mniejszy przelicznik punktowy na 1 mecz.</w:t>
      </w:r>
    </w:p>
    <w:p w14:paraId="22AF63E7" w14:textId="0C45588F" w:rsidR="00013D90" w:rsidRDefault="00013D90" w:rsidP="00013D9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punktów liczona jest do drugiego miejsca po przecinku</w:t>
      </w:r>
      <w:r w:rsidR="00460946">
        <w:rPr>
          <w:rFonts w:ascii="Times New Roman" w:hAnsi="Times New Roman" w:cs="Times New Roman"/>
          <w:sz w:val="24"/>
          <w:szCs w:val="24"/>
        </w:rPr>
        <w:t>.</w:t>
      </w:r>
    </w:p>
    <w:p w14:paraId="3D98507D" w14:textId="77777777" w:rsidR="00013D90" w:rsidRDefault="00013D90" w:rsidP="00013D9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drużyny będą miały równy przelicznik punktowy to o spadku decydować będzie:</w:t>
      </w:r>
    </w:p>
    <w:p w14:paraId="17548E66" w14:textId="77777777" w:rsidR="00013D90" w:rsidRDefault="00013D90" w:rsidP="00013D90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najmniejsza różnica pomiędzy zdobytymi i utraconymi bramkami</w:t>
      </w:r>
    </w:p>
    <w:p w14:paraId="21E7A15E" w14:textId="77777777" w:rsidR="00013D90" w:rsidRDefault="00013D90" w:rsidP="00013D90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b/ przy dalszej równości mniejsza liczba zdobytych bramek</w:t>
      </w:r>
    </w:p>
    <w:p w14:paraId="4E266379" w14:textId="77777777" w:rsidR="00013D90" w:rsidRDefault="00013D90" w:rsidP="00013D90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c/ przy dalszej równości mniejsza liczba zwycięskich meczów </w:t>
      </w:r>
    </w:p>
    <w:p w14:paraId="31C2E802" w14:textId="77777777" w:rsidR="00013D90" w:rsidRDefault="00013D90" w:rsidP="00013D90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 przy dalszej równości mniejsza  liczba zwycięskich meczów na wyjeździe</w:t>
      </w:r>
    </w:p>
    <w:p w14:paraId="582DC6B8" w14:textId="476F68D2" w:rsidR="005C10BD" w:rsidRPr="005C10BD" w:rsidRDefault="005C10BD" w:rsidP="005C10BD">
      <w:pPr>
        <w:ind w:left="502" w:firstLine="38"/>
        <w:jc w:val="both"/>
        <w:rPr>
          <w:rFonts w:ascii="Times New Roman" w:hAnsi="Times New Roman" w:cs="Times New Roman"/>
          <w:sz w:val="24"/>
          <w:szCs w:val="24"/>
        </w:rPr>
      </w:pPr>
      <w:r w:rsidRPr="005C10BD">
        <w:rPr>
          <w:rFonts w:ascii="Times New Roman" w:hAnsi="Times New Roman" w:cs="Times New Roman"/>
          <w:sz w:val="24"/>
          <w:szCs w:val="24"/>
        </w:rPr>
        <w:t xml:space="preserve">e/ przy dalszej równości zostanie zastosowany § 27, pkt 2, ppkt 7 Regulaminu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C10BD">
        <w:rPr>
          <w:rFonts w:ascii="Times New Roman" w:hAnsi="Times New Roman" w:cs="Times New Roman"/>
          <w:sz w:val="24"/>
          <w:szCs w:val="24"/>
        </w:rPr>
        <w:t>Rozgrywek.</w:t>
      </w:r>
    </w:p>
    <w:p w14:paraId="492FFA0B" w14:textId="7DDD35B5" w:rsidR="00460946" w:rsidRDefault="00460946" w:rsidP="00013D90">
      <w:pPr>
        <w:pStyle w:val="Akapitzlist"/>
        <w:numPr>
          <w:ilvl w:val="0"/>
          <w:numId w:val="3"/>
        </w:numPr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sezonie 2025/2026 klasy</w:t>
      </w:r>
      <w:r w:rsidR="004D495A">
        <w:rPr>
          <w:rFonts w:ascii="Times New Roman" w:hAnsi="Times New Roman" w:cs="Times New Roman"/>
          <w:sz w:val="24"/>
          <w:szCs w:val="24"/>
        </w:rPr>
        <w:t xml:space="preserve"> „A”</w:t>
      </w:r>
      <w:r>
        <w:rPr>
          <w:rFonts w:ascii="Times New Roman" w:hAnsi="Times New Roman" w:cs="Times New Roman"/>
          <w:sz w:val="24"/>
          <w:szCs w:val="24"/>
        </w:rPr>
        <w:t xml:space="preserve"> liczyć będą po 14 drużyn.</w:t>
      </w:r>
    </w:p>
    <w:p w14:paraId="6FBE3ACA" w14:textId="77777777" w:rsidR="00013D90" w:rsidRDefault="00013D90" w:rsidP="00013D90">
      <w:pPr>
        <w:pStyle w:val="Akapitzlist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14:paraId="6FE23C62" w14:textId="77777777" w:rsidR="00013D90" w:rsidRDefault="00013D90" w:rsidP="00013D90">
      <w:pPr>
        <w:pStyle w:val="Akapitzlist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Rozdział klasa „B”</w:t>
      </w:r>
    </w:p>
    <w:p w14:paraId="5533761C" w14:textId="77777777" w:rsidR="00013D90" w:rsidRDefault="00013D90" w:rsidP="00013D90">
      <w:pPr>
        <w:pStyle w:val="Akapitzlist"/>
        <w:numPr>
          <w:ilvl w:val="0"/>
          <w:numId w:val="4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klasy „B” do klasy „A” bezpośrednio awansuje, z każdej grupy po 1 drużynie, które po zakończeniu rozgrywek zajmą 1  miejsce w tabeli - razem 5 drużyn, oraz</w:t>
      </w:r>
    </w:p>
    <w:p w14:paraId="3246E96A" w14:textId="77777777" w:rsidR="00013D90" w:rsidRDefault="00013D90" w:rsidP="00013D90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drużyny z drugich miejsc z większą liczbą punktów.</w:t>
      </w:r>
    </w:p>
    <w:p w14:paraId="657547CB" w14:textId="22BF06B1" w:rsidR="00013D90" w:rsidRDefault="00013D90" w:rsidP="00013D9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gdy drużyny z drugiego miejsca </w:t>
      </w:r>
      <w:r w:rsidR="0029092B">
        <w:rPr>
          <w:rFonts w:ascii="Times New Roman" w:hAnsi="Times New Roman" w:cs="Times New Roman"/>
          <w:sz w:val="24"/>
          <w:szCs w:val="24"/>
        </w:rPr>
        <w:t xml:space="preserve">w poszczególnych grup rozgrywkowych </w:t>
      </w:r>
      <w:r>
        <w:rPr>
          <w:rFonts w:ascii="Times New Roman" w:hAnsi="Times New Roman" w:cs="Times New Roman"/>
          <w:sz w:val="24"/>
          <w:szCs w:val="24"/>
        </w:rPr>
        <w:t>będą miały równą liczbę punktów o awansie decydować będzie:</w:t>
      </w:r>
    </w:p>
    <w:p w14:paraId="5F50311A" w14:textId="77777777" w:rsidR="00013D90" w:rsidRDefault="00013D90" w:rsidP="00013D90">
      <w:pPr>
        <w:pStyle w:val="Akapitzlist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 korzystniejsza różnica pomiędzy zdobytymi i utraconymi bramkami</w:t>
      </w:r>
    </w:p>
    <w:p w14:paraId="2278A40A" w14:textId="77777777" w:rsidR="00013D90" w:rsidRDefault="00013D90" w:rsidP="00013D90">
      <w:pPr>
        <w:pStyle w:val="Akapitzlist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przy dalszej równości większa liczba zdobytych bramek</w:t>
      </w:r>
    </w:p>
    <w:p w14:paraId="0939D533" w14:textId="77777777" w:rsidR="00013D90" w:rsidRDefault="00013D90" w:rsidP="00013D90">
      <w:pPr>
        <w:pStyle w:val="Akapitzlist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przy dalszej równości większa liczba zwycięskich meczów</w:t>
      </w:r>
    </w:p>
    <w:p w14:paraId="0AB4B689" w14:textId="77777777" w:rsidR="00013D90" w:rsidRDefault="00013D90" w:rsidP="00013D90">
      <w:pPr>
        <w:pStyle w:val="Akapitzlist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 przy dalszej równości większa liczba zwycięskich meczów na wyjeździe</w:t>
      </w:r>
    </w:p>
    <w:p w14:paraId="51CB514D" w14:textId="77777777" w:rsidR="00013D90" w:rsidRDefault="00013D90" w:rsidP="00013D90">
      <w:pPr>
        <w:pStyle w:val="Akapitzlist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e/ przy dalszej równości zostanie zastosowany § 27, pkt 2, ppkt 7 Regulaminu Rozgrywek.</w:t>
      </w:r>
    </w:p>
    <w:p w14:paraId="7FFAE543" w14:textId="77777777" w:rsidR="00013D90" w:rsidRDefault="00013D90" w:rsidP="00013D90">
      <w:pPr>
        <w:pStyle w:val="Akapitzlist"/>
        <w:spacing w:after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573A49ED" w14:textId="77777777" w:rsidR="00013D90" w:rsidRDefault="00013D90" w:rsidP="00013D90">
      <w:pPr>
        <w:pStyle w:val="Akapitzlist"/>
        <w:numPr>
          <w:ilvl w:val="0"/>
          <w:numId w:val="4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w klasach „B” będzie nierówna liczba drużyn to o awansie z drugiego miejsca będzie decydował większy przelicznik punktowy na jeden mecz.</w:t>
      </w:r>
    </w:p>
    <w:p w14:paraId="7232FC69" w14:textId="77777777" w:rsidR="00013D90" w:rsidRDefault="00013D90" w:rsidP="00013D9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 korzystniejsza różnica pomiędzy zdobytymi i utraconymi bramkami</w:t>
      </w:r>
    </w:p>
    <w:p w14:paraId="290A36E4" w14:textId="77777777" w:rsidR="00013D90" w:rsidRDefault="00013D90" w:rsidP="00013D9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przy dalszej równości większa liczba zdobytych bramek</w:t>
      </w:r>
    </w:p>
    <w:p w14:paraId="07E88E4A" w14:textId="77777777" w:rsidR="00013D90" w:rsidRDefault="00013D90" w:rsidP="00013D9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przy dalszej równości większa liczba zwycięskich meczów</w:t>
      </w:r>
    </w:p>
    <w:p w14:paraId="7FA76EF7" w14:textId="77777777" w:rsidR="00013D90" w:rsidRDefault="00013D90" w:rsidP="00013D9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 przy dalszej równości większa liczba zwycięskich meczów na wyjeździe</w:t>
      </w:r>
    </w:p>
    <w:p w14:paraId="555901E0" w14:textId="77777777" w:rsidR="00013D90" w:rsidRDefault="00013D90" w:rsidP="00013D90">
      <w:pPr>
        <w:pStyle w:val="Akapitzlist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e/ przy dalszej równości zostanie zastosowany § 27, pkt 2, ppkt 7 Regulaminu Rozgrywek</w:t>
      </w:r>
    </w:p>
    <w:p w14:paraId="52A9C9DD" w14:textId="77777777" w:rsidR="00013D90" w:rsidRDefault="00013D90" w:rsidP="00013D90">
      <w:pPr>
        <w:spacing w:after="120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Rozdział</w:t>
      </w:r>
    </w:p>
    <w:p w14:paraId="56B1F4CE" w14:textId="77777777" w:rsidR="00013D90" w:rsidRDefault="00013D90" w:rsidP="00013D9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 przypadku rezygnacji drużyny z awansu do klasy wyższej awansuje drużyna, która zajęła   najwyższe miejsce nie objęte awansem  w danej grupie.</w:t>
      </w:r>
    </w:p>
    <w:p w14:paraId="040974A8" w14:textId="77777777" w:rsidR="00013D90" w:rsidRDefault="00013D90" w:rsidP="00013D9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Gdy drużyna  z najwyższego miejsca nie objętego awansem w danej grupie zrezygnuje z awansu to z klasy wyższej spadać będzie 1 drużyna mniej.</w:t>
      </w:r>
    </w:p>
    <w:p w14:paraId="79CD0122" w14:textId="77777777" w:rsidR="00013D90" w:rsidRPr="00F84B09" w:rsidRDefault="00013D90" w:rsidP="00013D9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 przypadku, gdy drużyna awansująca nie otrzyma licencji na grę w klasie wyższej to </w:t>
      </w:r>
      <w:r w:rsidRPr="00F84B09">
        <w:rPr>
          <w:rFonts w:ascii="Times New Roman" w:hAnsi="Times New Roman" w:cs="Times New Roman"/>
          <w:sz w:val="24"/>
          <w:szCs w:val="24"/>
        </w:rPr>
        <w:t xml:space="preserve">może awansować drużyna z najwyższego miejsca nie objętego awansem  z danej grupy po otrzymaniu licencji na grę w wyższej klasie. Gdy drużyna z najwyższego miejsca nie </w:t>
      </w:r>
      <w:r>
        <w:rPr>
          <w:rFonts w:ascii="Times New Roman" w:hAnsi="Times New Roman" w:cs="Times New Roman"/>
          <w:sz w:val="24"/>
          <w:szCs w:val="24"/>
        </w:rPr>
        <w:t xml:space="preserve">objętego awansem  z danej grupy nie otrzyma licencji to z klasy wyższej spadać będzie 1 </w:t>
      </w:r>
      <w:r w:rsidRPr="00F84B09">
        <w:rPr>
          <w:rFonts w:ascii="Times New Roman" w:hAnsi="Times New Roman" w:cs="Times New Roman"/>
          <w:sz w:val="24"/>
          <w:szCs w:val="24"/>
        </w:rPr>
        <w:t>drużyna mniej.</w:t>
      </w:r>
    </w:p>
    <w:p w14:paraId="48B166B8" w14:textId="77777777" w:rsidR="00013D90" w:rsidRDefault="00013D90" w:rsidP="00013D9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Awanse i spadki mogą ulec zmianie po zgłoszeniu drużyn do rozgrywek na nowy sezon.</w:t>
      </w:r>
    </w:p>
    <w:p w14:paraId="70E557E8" w14:textId="77777777" w:rsidR="00F84B09" w:rsidRDefault="00F84B09" w:rsidP="00013D9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27FCF35" w14:textId="77777777" w:rsidR="00F84B09" w:rsidRDefault="00F84B09" w:rsidP="00F84B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 ROZDZIAL ROZGRYWKI MŁODZIEŻOWE</w:t>
      </w:r>
    </w:p>
    <w:p w14:paraId="6C491E8E" w14:textId="43FBEB54" w:rsidR="00F84B09" w:rsidRPr="00F84B09" w:rsidRDefault="00F84B09" w:rsidP="00F84B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265F4EE" w14:textId="14B40B39" w:rsidR="00681439" w:rsidRDefault="00F84B09" w:rsidP="00013D90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Klasa „O” juniorów starszych</w:t>
      </w:r>
    </w:p>
    <w:p w14:paraId="2885BA52" w14:textId="77777777" w:rsidR="00F84B09" w:rsidRDefault="00F84B09" w:rsidP="00013D90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D06D0" w14:textId="295C112B" w:rsidR="00F84B09" w:rsidRDefault="00F84B09" w:rsidP="00F84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84B09">
        <w:rPr>
          <w:rFonts w:ascii="Times New Roman" w:hAnsi="Times New Roman" w:cs="Times New Roman"/>
          <w:sz w:val="24"/>
          <w:szCs w:val="24"/>
        </w:rPr>
        <w:t xml:space="preserve">Drużyna, która </w:t>
      </w:r>
      <w:r w:rsidR="00696536">
        <w:rPr>
          <w:rFonts w:ascii="Times New Roman" w:hAnsi="Times New Roman" w:cs="Times New Roman"/>
          <w:sz w:val="24"/>
          <w:szCs w:val="24"/>
        </w:rPr>
        <w:t>w klasie „</w:t>
      </w:r>
      <w:r w:rsidR="00D43491">
        <w:rPr>
          <w:rFonts w:ascii="Times New Roman" w:hAnsi="Times New Roman" w:cs="Times New Roman"/>
          <w:sz w:val="24"/>
          <w:szCs w:val="24"/>
        </w:rPr>
        <w:t xml:space="preserve">O” </w:t>
      </w:r>
      <w:r w:rsidR="00696536">
        <w:rPr>
          <w:rFonts w:ascii="Times New Roman" w:hAnsi="Times New Roman" w:cs="Times New Roman"/>
          <w:sz w:val="24"/>
          <w:szCs w:val="24"/>
        </w:rPr>
        <w:t xml:space="preserve">Juniorów starszych </w:t>
      </w:r>
      <w:r w:rsidRPr="00F84B09">
        <w:rPr>
          <w:rFonts w:ascii="Times New Roman" w:hAnsi="Times New Roman" w:cs="Times New Roman"/>
          <w:sz w:val="24"/>
          <w:szCs w:val="24"/>
        </w:rPr>
        <w:t>zajmie pierwsze miejsce</w:t>
      </w:r>
      <w:r>
        <w:rPr>
          <w:rFonts w:ascii="Times New Roman" w:hAnsi="Times New Roman" w:cs="Times New Roman"/>
          <w:sz w:val="24"/>
          <w:szCs w:val="24"/>
        </w:rPr>
        <w:t xml:space="preserve"> awansuje do  Drugiej Podkarpackiej Ligi A-1</w:t>
      </w:r>
    </w:p>
    <w:p w14:paraId="41BC7E21" w14:textId="1C3EEF7B" w:rsidR="00F84B09" w:rsidRDefault="00F84B09" w:rsidP="00F84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W przypadku rezygnacji z awansu drużyny z pierwszego miejsca  możliwość awansu do Podkarpackiej </w:t>
      </w:r>
      <w:r w:rsidR="002C7DF8">
        <w:rPr>
          <w:rFonts w:ascii="Times New Roman" w:hAnsi="Times New Roman" w:cs="Times New Roman"/>
          <w:sz w:val="24"/>
          <w:szCs w:val="24"/>
        </w:rPr>
        <w:t>Ligi A1 uzyska drużyna, która zajmie drugie miejsce w tabeli.</w:t>
      </w:r>
    </w:p>
    <w:p w14:paraId="34D4BFEC" w14:textId="5F4079CA" w:rsidR="00593E5E" w:rsidRDefault="00593E5E" w:rsidP="00F84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 klasy „O” juniorów starszych do klasy „A” jun. starszych spadną 3 ostatnie drużyny w tabeli</w:t>
      </w:r>
    </w:p>
    <w:p w14:paraId="4ABD0BD5" w14:textId="77777777" w:rsidR="00593E5E" w:rsidRDefault="00593E5E" w:rsidP="00F84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8588F" w14:textId="618A38DC" w:rsidR="00593E5E" w:rsidRDefault="00593E5E" w:rsidP="00F84B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Klasa „A” juniorów starszych</w:t>
      </w:r>
    </w:p>
    <w:p w14:paraId="0EE54B7D" w14:textId="0D4FA0C1" w:rsidR="00593E5E" w:rsidRDefault="00593E5E" w:rsidP="00593E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E5E">
        <w:rPr>
          <w:rFonts w:ascii="Times New Roman" w:hAnsi="Times New Roman" w:cs="Times New Roman"/>
          <w:sz w:val="24"/>
          <w:szCs w:val="24"/>
        </w:rPr>
        <w:t xml:space="preserve">1.Drużyny,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593E5E">
        <w:rPr>
          <w:rFonts w:ascii="Times New Roman" w:hAnsi="Times New Roman" w:cs="Times New Roman"/>
          <w:sz w:val="24"/>
          <w:szCs w:val="24"/>
        </w:rPr>
        <w:t>tóre zajmą pierwsze miejsca w tabeli awansują do klasy „O”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E5E">
        <w:rPr>
          <w:rFonts w:ascii="Times New Roman" w:hAnsi="Times New Roman" w:cs="Times New Roman"/>
          <w:sz w:val="24"/>
          <w:szCs w:val="24"/>
        </w:rPr>
        <w:t>juniorów starszych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1881F2" w14:textId="0FC17FC7" w:rsidR="00593E5E" w:rsidRPr="00593E5E" w:rsidRDefault="00593E5E" w:rsidP="00593E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przypadku rezygnacji z awansu awansuje drużyna z drugiego miejsca w danej grupie.</w:t>
      </w:r>
    </w:p>
    <w:p w14:paraId="076FE9E0" w14:textId="77777777" w:rsidR="00696536" w:rsidRDefault="00696536" w:rsidP="00F84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28DDF" w14:textId="64AEE21F" w:rsidR="002C7DF8" w:rsidRDefault="002C7DF8" w:rsidP="00F84B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7DF8">
        <w:rPr>
          <w:rFonts w:ascii="Times New Roman" w:hAnsi="Times New Roman" w:cs="Times New Roman"/>
          <w:b/>
          <w:bCs/>
          <w:sz w:val="24"/>
          <w:szCs w:val="24"/>
        </w:rPr>
        <w:t>Klasa Juniorów młodszych</w:t>
      </w:r>
    </w:p>
    <w:p w14:paraId="51F945E9" w14:textId="0DF00A7C" w:rsidR="002C7DF8" w:rsidRDefault="002C7DF8" w:rsidP="002C7D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5978537"/>
      <w:r>
        <w:rPr>
          <w:rFonts w:ascii="Times New Roman" w:hAnsi="Times New Roman" w:cs="Times New Roman"/>
          <w:sz w:val="24"/>
          <w:szCs w:val="24"/>
        </w:rPr>
        <w:t>1.</w:t>
      </w:r>
      <w:r w:rsidRPr="002C7DF8">
        <w:rPr>
          <w:rFonts w:ascii="Times New Roman" w:hAnsi="Times New Roman" w:cs="Times New Roman"/>
          <w:sz w:val="24"/>
          <w:szCs w:val="24"/>
        </w:rPr>
        <w:t>Drużyna</w:t>
      </w:r>
      <w:r>
        <w:rPr>
          <w:rFonts w:ascii="Times New Roman" w:hAnsi="Times New Roman" w:cs="Times New Roman"/>
          <w:sz w:val="24"/>
          <w:szCs w:val="24"/>
        </w:rPr>
        <w:t>, która po zakończeniu rozgrywek będzie miała większą liczbę punktów od pozostałych drużyn w innych grupach, a w przypadku nierównej liczby drużyn to prawo gry w barażach uzyska drużyna z najwyższym przelicznikiem punktowym na jeden mecz.</w:t>
      </w:r>
    </w:p>
    <w:p w14:paraId="3A9D361E" w14:textId="45E0B001" w:rsidR="002C7DF8" w:rsidRDefault="002C7DF8" w:rsidP="002C7D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Drużyna, która uzyska prawo gry w barażach pary meczów barażowych zostaną wyłonione w drodze losowania. Gospodarzem barażu będzie drużyna z Podokręgu.</w:t>
      </w:r>
    </w:p>
    <w:bookmarkEnd w:id="0"/>
    <w:p w14:paraId="6B6AC678" w14:textId="77777777" w:rsidR="00872FF9" w:rsidRDefault="00872FF9" w:rsidP="002C7D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6C582" w14:textId="6585CEB9" w:rsidR="00872FF9" w:rsidRPr="00872FF9" w:rsidRDefault="00872FF9" w:rsidP="002C7D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FF9">
        <w:rPr>
          <w:rFonts w:ascii="Times New Roman" w:hAnsi="Times New Roman" w:cs="Times New Roman"/>
          <w:b/>
          <w:bCs/>
          <w:sz w:val="24"/>
          <w:szCs w:val="24"/>
        </w:rPr>
        <w:t>Klasa trampkarzy młodszych</w:t>
      </w:r>
    </w:p>
    <w:p w14:paraId="6CF92B8E" w14:textId="77777777" w:rsidR="00681439" w:rsidRPr="00872FF9" w:rsidRDefault="00681439" w:rsidP="00013D90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5F54BF" w14:textId="77777777" w:rsidR="00872FF9" w:rsidRDefault="00872FF9" w:rsidP="00872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C7DF8">
        <w:rPr>
          <w:rFonts w:ascii="Times New Roman" w:hAnsi="Times New Roman" w:cs="Times New Roman"/>
          <w:sz w:val="24"/>
          <w:szCs w:val="24"/>
        </w:rPr>
        <w:t>Drużyna</w:t>
      </w:r>
      <w:r>
        <w:rPr>
          <w:rFonts w:ascii="Times New Roman" w:hAnsi="Times New Roman" w:cs="Times New Roman"/>
          <w:sz w:val="24"/>
          <w:szCs w:val="24"/>
        </w:rPr>
        <w:t>, która po zakończeniu rozgrywek będzie miała większą liczbę punktów od pozostałych drużyn w innych grupach, a w przypadku nierównej liczby drużyn to prawo gry w barażach uzyska drużyna z najwyższym przelicznikiem punktowym na jeden mecz.</w:t>
      </w:r>
    </w:p>
    <w:p w14:paraId="4042E327" w14:textId="77777777" w:rsidR="00872FF9" w:rsidRDefault="00872FF9" w:rsidP="00872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Drużyna, która uzyska prawo gry w barażach pary meczów barażowych zostaną wyłonione w drodze losowania. Gospodarzem barażu będzie drużyna z Podokręgu.</w:t>
      </w:r>
    </w:p>
    <w:p w14:paraId="67EF3F76" w14:textId="77777777" w:rsidR="00872FF9" w:rsidRDefault="00872FF9" w:rsidP="00872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29CA4" w14:textId="77777777" w:rsidR="00872FF9" w:rsidRDefault="00872FF9" w:rsidP="00872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9AD28" w14:textId="1A0EA565" w:rsidR="00872FF9" w:rsidRDefault="007B4012" w:rsidP="00872F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012">
        <w:rPr>
          <w:rFonts w:ascii="Times New Roman" w:hAnsi="Times New Roman" w:cs="Times New Roman"/>
          <w:b/>
          <w:bCs/>
          <w:sz w:val="24"/>
          <w:szCs w:val="24"/>
        </w:rPr>
        <w:t>Klasa Młodzik starszy</w:t>
      </w:r>
    </w:p>
    <w:p w14:paraId="678DFED0" w14:textId="77777777" w:rsidR="007B4012" w:rsidRPr="007B4012" w:rsidRDefault="007B4012" w:rsidP="00872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97DCF" w14:textId="77777777" w:rsidR="007B4012" w:rsidRDefault="007B4012" w:rsidP="007B4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C7DF8">
        <w:rPr>
          <w:rFonts w:ascii="Times New Roman" w:hAnsi="Times New Roman" w:cs="Times New Roman"/>
          <w:sz w:val="24"/>
          <w:szCs w:val="24"/>
        </w:rPr>
        <w:t>Drużyna</w:t>
      </w:r>
      <w:r>
        <w:rPr>
          <w:rFonts w:ascii="Times New Roman" w:hAnsi="Times New Roman" w:cs="Times New Roman"/>
          <w:sz w:val="24"/>
          <w:szCs w:val="24"/>
        </w:rPr>
        <w:t>, która po zakończeniu rozgrywek będzie miała większą liczbę punktów od pozostałych drużyn w innych grupach, a w przypadku nierównej liczby drużyn to prawo gry w barażach uzyska drużyna z najwyższym przelicznikiem punktowym na jeden mecz.</w:t>
      </w:r>
    </w:p>
    <w:p w14:paraId="347C6782" w14:textId="77777777" w:rsidR="007B4012" w:rsidRDefault="007B4012" w:rsidP="007B4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Drużyna, która uzyska prawo gry w barażach pary meczów barażowych zostaną wyłonione w drodze losowania. Gospodarzem barażu będzie drużyna z Podokręgu.</w:t>
      </w:r>
    </w:p>
    <w:p w14:paraId="239BC311" w14:textId="77777777" w:rsidR="007B4012" w:rsidRDefault="007B4012" w:rsidP="007B4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86280" w14:textId="24CF71F1" w:rsidR="00607ADA" w:rsidRDefault="00607ADA" w:rsidP="00607ADA">
      <w:pPr>
        <w:pStyle w:val="Akapitzlist"/>
        <w:spacing w:after="120"/>
        <w:ind w:left="142" w:right="11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przypadku zmian zasad awansów i spadków rozgrywkach młodzieżowych prowadzonych przez Podkarpacki ZPN zasady określone  w powyższym rozdziale mogą ulec zmianie. Zmiany awansów i spadków mogą ulec zmianie po zgłoszeniu drużyn do rozgrywek.</w:t>
      </w:r>
    </w:p>
    <w:p w14:paraId="44679BE5" w14:textId="1713E49B" w:rsidR="00607ADA" w:rsidRDefault="00607ADA" w:rsidP="00607ADA">
      <w:pPr>
        <w:spacing w:after="120" w:line="240" w:lineRule="auto"/>
        <w:ind w:left="284" w:right="11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Interpretacja „zasad awansów i spadków”  przysługuje Zarządowi Podokręgu Piłki Nożnej w Krośnie.</w:t>
      </w:r>
    </w:p>
    <w:p w14:paraId="4EB97420" w14:textId="77777777" w:rsidR="00872FF9" w:rsidRDefault="00872FF9" w:rsidP="00872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A87B1" w14:textId="77777777" w:rsidR="00872FF9" w:rsidRDefault="00872FF9" w:rsidP="00872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ADBB4" w14:textId="77777777" w:rsidR="00872FF9" w:rsidRDefault="00872FF9" w:rsidP="00872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D06F9" w14:textId="77777777" w:rsidR="001D696F" w:rsidRDefault="001D696F" w:rsidP="001D696F">
      <w:pPr>
        <w:spacing w:after="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>Przewodniczący</w:t>
      </w:r>
    </w:p>
    <w:p w14:paraId="36A1597F" w14:textId="77777777" w:rsidR="001D696F" w:rsidRDefault="001D696F" w:rsidP="001D696F">
      <w:pPr>
        <w:spacing w:after="0"/>
        <w:ind w:left="3540" w:firstLine="708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Komisji Gier</w:t>
      </w:r>
    </w:p>
    <w:p w14:paraId="66F32B36" w14:textId="77777777" w:rsidR="001D696F" w:rsidRDefault="001D696F" w:rsidP="001D696F">
      <w:pPr>
        <w:spacing w:after="0"/>
        <w:ind w:left="3540" w:firstLine="708"/>
        <w:rPr>
          <w:rFonts w:ascii="Times New Roman" w:hAnsi="Times New Roman" w:cs="Times New Roman"/>
          <w:iCs/>
          <w:sz w:val="20"/>
          <w:szCs w:val="20"/>
        </w:rPr>
      </w:pPr>
    </w:p>
    <w:p w14:paraId="19CD9ACD" w14:textId="77777777" w:rsidR="001D696F" w:rsidRDefault="001D696F" w:rsidP="001D696F">
      <w:pPr>
        <w:spacing w:after="0"/>
        <w:ind w:left="3540" w:firstLine="708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Mieczysław Kilar</w:t>
      </w:r>
    </w:p>
    <w:p w14:paraId="7FB85853" w14:textId="77777777" w:rsidR="001D696F" w:rsidRDefault="001D696F" w:rsidP="001D69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14:paraId="5E216EA6" w14:textId="77777777" w:rsidR="001D696F" w:rsidRDefault="001D696F" w:rsidP="001D696F">
      <w:pPr>
        <w:rPr>
          <w:rFonts w:ascii="Times New Roman" w:hAnsi="Times New Roman" w:cs="Times New Roman"/>
        </w:rPr>
      </w:pPr>
    </w:p>
    <w:p w14:paraId="439EB1F1" w14:textId="77777777" w:rsidR="001D696F" w:rsidRDefault="001D696F" w:rsidP="001D696F"/>
    <w:p w14:paraId="7F3642AC" w14:textId="77777777" w:rsidR="009F385D" w:rsidRDefault="009F385D" w:rsidP="0054141C">
      <w:pPr>
        <w:pStyle w:val="Akapitzlist"/>
        <w:spacing w:after="120"/>
        <w:ind w:left="340" w:right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5C8E0A" w14:textId="77777777" w:rsidR="006C74F9" w:rsidRDefault="006C74F9" w:rsidP="0054141C">
      <w:pPr>
        <w:pStyle w:val="Akapitzlist"/>
        <w:spacing w:after="120"/>
        <w:ind w:left="340" w:right="113" w:hanging="340"/>
        <w:jc w:val="both"/>
        <w:rPr>
          <w:rFonts w:ascii="Times New Roman" w:hAnsi="Times New Roman" w:cs="Times New Roman"/>
          <w:sz w:val="24"/>
          <w:szCs w:val="24"/>
        </w:rPr>
      </w:pPr>
    </w:p>
    <w:p w14:paraId="5F29DC5B" w14:textId="77777777" w:rsidR="006C74F9" w:rsidRDefault="006C74F9" w:rsidP="0054141C">
      <w:pPr>
        <w:pStyle w:val="Akapitzlist"/>
        <w:spacing w:after="120"/>
        <w:ind w:left="340" w:right="113" w:hanging="340"/>
        <w:jc w:val="both"/>
        <w:rPr>
          <w:rFonts w:ascii="Times New Roman" w:hAnsi="Times New Roman" w:cs="Times New Roman"/>
          <w:sz w:val="24"/>
          <w:szCs w:val="24"/>
        </w:rPr>
      </w:pPr>
    </w:p>
    <w:p w14:paraId="25B3CEE7" w14:textId="77777777" w:rsidR="006C74F9" w:rsidRDefault="006C74F9" w:rsidP="0054141C">
      <w:pPr>
        <w:pStyle w:val="Akapitzlist"/>
        <w:spacing w:after="120"/>
        <w:ind w:left="340" w:right="113" w:hanging="340"/>
        <w:jc w:val="both"/>
        <w:rPr>
          <w:rFonts w:ascii="Times New Roman" w:hAnsi="Times New Roman" w:cs="Times New Roman"/>
          <w:sz w:val="24"/>
          <w:szCs w:val="24"/>
        </w:rPr>
      </w:pPr>
    </w:p>
    <w:p w14:paraId="0CE59BBF" w14:textId="77777777" w:rsidR="006C74F9" w:rsidRDefault="006C74F9" w:rsidP="0054141C">
      <w:pPr>
        <w:pStyle w:val="Akapitzlist"/>
        <w:spacing w:after="120"/>
        <w:ind w:left="340" w:right="113" w:hanging="340"/>
        <w:jc w:val="both"/>
        <w:rPr>
          <w:rFonts w:ascii="Times New Roman" w:hAnsi="Times New Roman" w:cs="Times New Roman"/>
          <w:sz w:val="24"/>
          <w:szCs w:val="24"/>
        </w:rPr>
      </w:pPr>
    </w:p>
    <w:p w14:paraId="63FB6DFD" w14:textId="77777777" w:rsidR="006C74F9" w:rsidRDefault="006C74F9" w:rsidP="0054141C">
      <w:pPr>
        <w:pStyle w:val="Akapitzlist"/>
        <w:spacing w:after="120"/>
        <w:ind w:left="340" w:right="113" w:hanging="340"/>
        <w:jc w:val="both"/>
        <w:rPr>
          <w:rFonts w:ascii="Times New Roman" w:hAnsi="Times New Roman" w:cs="Times New Roman"/>
          <w:sz w:val="24"/>
          <w:szCs w:val="24"/>
        </w:rPr>
      </w:pPr>
    </w:p>
    <w:p w14:paraId="7D4D8B4A" w14:textId="77777777" w:rsidR="006C74F9" w:rsidRDefault="006C74F9" w:rsidP="0054141C">
      <w:pPr>
        <w:pStyle w:val="Akapitzlist"/>
        <w:spacing w:after="120"/>
        <w:ind w:left="340" w:right="113" w:hanging="340"/>
        <w:jc w:val="both"/>
        <w:rPr>
          <w:rFonts w:ascii="Times New Roman" w:hAnsi="Times New Roman" w:cs="Times New Roman"/>
          <w:sz w:val="24"/>
          <w:szCs w:val="24"/>
        </w:rPr>
      </w:pPr>
    </w:p>
    <w:p w14:paraId="5ED8036D" w14:textId="77777777" w:rsidR="006C74F9" w:rsidRDefault="006C74F9" w:rsidP="0054141C">
      <w:pPr>
        <w:pStyle w:val="Akapitzlist"/>
        <w:spacing w:after="120"/>
        <w:ind w:left="340" w:right="113" w:hanging="340"/>
        <w:jc w:val="both"/>
        <w:rPr>
          <w:rFonts w:ascii="Times New Roman" w:hAnsi="Times New Roman" w:cs="Times New Roman"/>
          <w:sz w:val="24"/>
          <w:szCs w:val="24"/>
        </w:rPr>
      </w:pPr>
    </w:p>
    <w:p w14:paraId="785DAA0A" w14:textId="77777777" w:rsidR="006C74F9" w:rsidRDefault="006C74F9" w:rsidP="0054141C">
      <w:pPr>
        <w:pStyle w:val="Akapitzlist"/>
        <w:spacing w:after="120"/>
        <w:ind w:left="340" w:right="113" w:hanging="340"/>
        <w:jc w:val="both"/>
        <w:rPr>
          <w:rFonts w:ascii="Times New Roman" w:hAnsi="Times New Roman" w:cs="Times New Roman"/>
          <w:sz w:val="24"/>
          <w:szCs w:val="24"/>
        </w:rPr>
      </w:pPr>
    </w:p>
    <w:p w14:paraId="0B56324B" w14:textId="77777777" w:rsidR="0054141C" w:rsidRDefault="0054141C" w:rsidP="0054141C">
      <w:pPr>
        <w:rPr>
          <w:rFonts w:ascii="Times New Roman" w:hAnsi="Times New Roman" w:cs="Times New Roman"/>
        </w:rPr>
      </w:pPr>
    </w:p>
    <w:p w14:paraId="4325E38B" w14:textId="77777777" w:rsidR="0054141C" w:rsidRDefault="0054141C"/>
    <w:sectPr w:rsidR="0054141C" w:rsidSect="0068143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0B2E"/>
    <w:multiLevelType w:val="hybridMultilevel"/>
    <w:tmpl w:val="F312ABE8"/>
    <w:lvl w:ilvl="0" w:tplc="523408C0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FAA0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8434C"/>
    <w:multiLevelType w:val="hybridMultilevel"/>
    <w:tmpl w:val="0AFE1B18"/>
    <w:lvl w:ilvl="0" w:tplc="CFBAB13E">
      <w:start w:val="2"/>
      <w:numFmt w:val="decimal"/>
      <w:lvlText w:val="%1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C6AA003E">
      <w:start w:val="1"/>
      <w:numFmt w:val="decimal"/>
      <w:lvlText w:val="%7."/>
      <w:lvlJc w:val="left"/>
      <w:pPr>
        <w:ind w:left="5394" w:hanging="360"/>
      </w:pPr>
      <w:rPr>
        <w:rFonts w:ascii="Times New Roman" w:eastAsiaTheme="minorEastAsia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250F70DD"/>
    <w:multiLevelType w:val="hybridMultilevel"/>
    <w:tmpl w:val="671AD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9F07A7"/>
    <w:multiLevelType w:val="hybridMultilevel"/>
    <w:tmpl w:val="E4E242EC"/>
    <w:lvl w:ilvl="0" w:tplc="0C8EFAB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3437F"/>
    <w:multiLevelType w:val="hybridMultilevel"/>
    <w:tmpl w:val="31446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0E7DFB"/>
    <w:multiLevelType w:val="hybridMultilevel"/>
    <w:tmpl w:val="B8589B1E"/>
    <w:lvl w:ilvl="0" w:tplc="B11E7A0E"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4867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7023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3527958">
    <w:abstractNumId w:val="0"/>
  </w:num>
  <w:num w:numId="4" w16cid:durableId="14315080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196382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9163095">
    <w:abstractNumId w:val="0"/>
  </w:num>
  <w:num w:numId="7" w16cid:durableId="143743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36"/>
    <w:rsid w:val="00013D90"/>
    <w:rsid w:val="0002703A"/>
    <w:rsid w:val="000E1F97"/>
    <w:rsid w:val="00116035"/>
    <w:rsid w:val="00194A17"/>
    <w:rsid w:val="001D696F"/>
    <w:rsid w:val="002440F5"/>
    <w:rsid w:val="00256890"/>
    <w:rsid w:val="0028553A"/>
    <w:rsid w:val="00285C93"/>
    <w:rsid w:val="0029092B"/>
    <w:rsid w:val="002C7DF8"/>
    <w:rsid w:val="002D307B"/>
    <w:rsid w:val="003161C0"/>
    <w:rsid w:val="003201A5"/>
    <w:rsid w:val="003876F8"/>
    <w:rsid w:val="003958B2"/>
    <w:rsid w:val="00460946"/>
    <w:rsid w:val="00486C25"/>
    <w:rsid w:val="004D495A"/>
    <w:rsid w:val="004E24BB"/>
    <w:rsid w:val="0054141C"/>
    <w:rsid w:val="00562F36"/>
    <w:rsid w:val="00593E5E"/>
    <w:rsid w:val="005C10BD"/>
    <w:rsid w:val="005D0527"/>
    <w:rsid w:val="005D1631"/>
    <w:rsid w:val="005E1F5F"/>
    <w:rsid w:val="005F527A"/>
    <w:rsid w:val="006012FF"/>
    <w:rsid w:val="00607ADA"/>
    <w:rsid w:val="00681439"/>
    <w:rsid w:val="00696536"/>
    <w:rsid w:val="006C74F9"/>
    <w:rsid w:val="00717C62"/>
    <w:rsid w:val="007207D1"/>
    <w:rsid w:val="00761BDF"/>
    <w:rsid w:val="007700B5"/>
    <w:rsid w:val="007B4012"/>
    <w:rsid w:val="00822883"/>
    <w:rsid w:val="00827924"/>
    <w:rsid w:val="008328E2"/>
    <w:rsid w:val="00872FF9"/>
    <w:rsid w:val="008C6B6B"/>
    <w:rsid w:val="0090317D"/>
    <w:rsid w:val="00946380"/>
    <w:rsid w:val="00985EFA"/>
    <w:rsid w:val="009D238F"/>
    <w:rsid w:val="009F385D"/>
    <w:rsid w:val="00AD0D2E"/>
    <w:rsid w:val="00B44E6F"/>
    <w:rsid w:val="00B82281"/>
    <w:rsid w:val="00B90381"/>
    <w:rsid w:val="00B95510"/>
    <w:rsid w:val="00BA3812"/>
    <w:rsid w:val="00C03D27"/>
    <w:rsid w:val="00C62CDE"/>
    <w:rsid w:val="00C91FA7"/>
    <w:rsid w:val="00CD6CF4"/>
    <w:rsid w:val="00CE2834"/>
    <w:rsid w:val="00CE32D4"/>
    <w:rsid w:val="00D43491"/>
    <w:rsid w:val="00D77DC1"/>
    <w:rsid w:val="00D83A70"/>
    <w:rsid w:val="00E46FFE"/>
    <w:rsid w:val="00F23148"/>
    <w:rsid w:val="00F45299"/>
    <w:rsid w:val="00F8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8D77"/>
  <w15:chartTrackingRefBased/>
  <w15:docId w15:val="{7965F130-1960-4E3F-8037-EEDBC08E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D90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3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6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D8ACB-6F4B-4188-AA74-7729A207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1066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Kilar</dc:creator>
  <cp:keywords/>
  <dc:description/>
  <cp:lastModifiedBy>PODZPN</cp:lastModifiedBy>
  <cp:revision>27</cp:revision>
  <cp:lastPrinted>2025-12-04T08:43:00Z</cp:lastPrinted>
  <dcterms:created xsi:type="dcterms:W3CDTF">2023-08-22T09:56:00Z</dcterms:created>
  <dcterms:modified xsi:type="dcterms:W3CDTF">2026-02-12T13:44:00Z</dcterms:modified>
</cp:coreProperties>
</file>